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48775" w14:textId="46A3CD69" w:rsidR="003312D9" w:rsidRPr="003E05D7" w:rsidRDefault="00630369" w:rsidP="00B8216A">
      <w:pPr>
        <w:pBdr>
          <w:bottom w:val="single" w:sz="4" w:space="1" w:color="auto"/>
        </w:pBdr>
        <w:spacing w:after="60" w:line="312" w:lineRule="auto"/>
        <w:rPr>
          <w:rFonts w:cstheme="minorHAnsi"/>
          <w:b/>
          <w:bCs/>
          <w:caps/>
          <w:sz w:val="28"/>
          <w:szCs w:val="28"/>
        </w:rPr>
      </w:pPr>
      <w:r w:rsidRPr="003E05D7">
        <w:rPr>
          <w:rFonts w:cstheme="minorHAnsi"/>
          <w:b/>
          <w:bCs/>
          <w:sz w:val="28"/>
          <w:szCs w:val="28"/>
        </w:rPr>
        <w:t>TÁJÉKOZTATÓ</w:t>
      </w:r>
      <w:r>
        <w:rPr>
          <w:rFonts w:cstheme="minorHAnsi"/>
          <w:caps/>
          <w:sz w:val="28"/>
          <w:szCs w:val="28"/>
        </w:rPr>
        <w:t xml:space="preserve"> </w:t>
      </w:r>
      <w:r w:rsidR="003312D9" w:rsidRPr="003E05D7">
        <w:rPr>
          <w:rFonts w:cstheme="minorHAnsi"/>
          <w:b/>
          <w:bCs/>
          <w:caps/>
          <w:sz w:val="28"/>
          <w:szCs w:val="28"/>
        </w:rPr>
        <w:t>A telek beépítésének feltételei</w:t>
      </w:r>
      <w:r w:rsidRPr="003E05D7">
        <w:rPr>
          <w:rFonts w:cstheme="minorHAnsi"/>
          <w:b/>
          <w:bCs/>
          <w:caps/>
          <w:sz w:val="28"/>
          <w:szCs w:val="28"/>
        </w:rPr>
        <w:t>RŐL</w:t>
      </w:r>
    </w:p>
    <w:p w14:paraId="3972092D" w14:textId="22AA5A4D" w:rsidR="001111FA" w:rsidRPr="00AA1AC4" w:rsidRDefault="00140EE8" w:rsidP="003E05D7">
      <w:pPr>
        <w:pStyle w:val="Listaszerbekezds"/>
        <w:spacing w:before="60" w:after="240" w:line="240" w:lineRule="auto"/>
        <w:ind w:left="0"/>
        <w:contextualSpacing w:val="0"/>
        <w:jc w:val="both"/>
        <w:rPr>
          <w:rFonts w:ascii="Calibri" w:eastAsia="Times New Roman" w:hAnsi="Calibri" w:cs="Calibri"/>
          <w:sz w:val="18"/>
          <w:szCs w:val="18"/>
        </w:rPr>
      </w:pPr>
      <w:r w:rsidRPr="00AA1AC4">
        <w:rPr>
          <w:rFonts w:ascii="Calibri" w:eastAsia="Times New Roman" w:hAnsi="Calibri" w:cs="Calibri"/>
          <w:sz w:val="18"/>
          <w:szCs w:val="18"/>
        </w:rPr>
        <w:t xml:space="preserve">Aktualizálva: 2023. </w:t>
      </w:r>
      <w:r w:rsidR="00185809">
        <w:rPr>
          <w:rFonts w:ascii="Calibri" w:eastAsia="Times New Roman" w:hAnsi="Calibri" w:cs="Calibri"/>
          <w:sz w:val="18"/>
          <w:szCs w:val="18"/>
        </w:rPr>
        <w:t xml:space="preserve">április </w:t>
      </w:r>
      <w:r w:rsidR="009C5309">
        <w:rPr>
          <w:rFonts w:ascii="Calibri" w:eastAsia="Times New Roman" w:hAnsi="Calibri" w:cs="Calibri"/>
          <w:sz w:val="18"/>
          <w:szCs w:val="18"/>
        </w:rPr>
        <w:t>12</w:t>
      </w:r>
      <w:r w:rsidRPr="00AA1AC4">
        <w:rPr>
          <w:rFonts w:ascii="Calibri" w:eastAsia="Times New Roman" w:hAnsi="Calibri" w:cs="Calibri"/>
          <w:sz w:val="18"/>
          <w:szCs w:val="18"/>
        </w:rPr>
        <w:t>-én.</w:t>
      </w:r>
    </w:p>
    <w:p w14:paraId="174EC238" w14:textId="619C07F6" w:rsidR="005D19DE" w:rsidRPr="00AA1AC4" w:rsidRDefault="00C160DB" w:rsidP="00E61FEA">
      <w:pPr>
        <w:spacing w:before="60" w:after="0" w:line="240" w:lineRule="auto"/>
        <w:jc w:val="both"/>
        <w:rPr>
          <w:rFonts w:cstheme="minorHAnsi"/>
        </w:rPr>
      </w:pPr>
      <w:r w:rsidRPr="00AA1AC4">
        <w:rPr>
          <w:rFonts w:cstheme="minorHAnsi"/>
        </w:rPr>
        <w:t xml:space="preserve">Számos előfeltétele, költsége van annak, </w:t>
      </w:r>
      <w:r w:rsidR="005D19DE" w:rsidRPr="00AA1AC4">
        <w:rPr>
          <w:rFonts w:cstheme="minorHAnsi"/>
        </w:rPr>
        <w:t xml:space="preserve">hogy egy telken építési tevékenység legyen végezhető. </w:t>
      </w:r>
    </w:p>
    <w:p w14:paraId="5E308CB0" w14:textId="40F7B614" w:rsidR="00A10CB8" w:rsidRDefault="003E05D7" w:rsidP="00E61FEA">
      <w:pPr>
        <w:spacing w:before="60" w:after="0" w:line="240" w:lineRule="auto"/>
        <w:jc w:val="both"/>
        <w:rPr>
          <w:rFonts w:cstheme="minorHAnsi"/>
        </w:rPr>
      </w:pPr>
      <w:r>
        <w:rPr>
          <w:rFonts w:cstheme="minorHAnsi"/>
        </w:rPr>
        <w:t>T</w:t>
      </w:r>
      <w:r w:rsidR="00A10CB8" w:rsidRPr="00A10CB8">
        <w:rPr>
          <w:rFonts w:cstheme="minorHAnsi"/>
        </w:rPr>
        <w:t>erületet használni, építmény elhelyezésére felhasználni, telket alakítani, építés alapjául szolgáló tervet elkészíteni, építményt építeni, átalakítani, bővíteni, felújítani, helyreállítani, korszerűsíteni, elmozdítani vagy lebontani, továbbá az építmény rendeltetését megváltoztatni az OTÉK</w:t>
      </w:r>
      <w:r w:rsidR="00A10CB8">
        <w:rPr>
          <w:rStyle w:val="Lbjegyzet-hivatkozs"/>
          <w:rFonts w:cstheme="minorHAnsi"/>
        </w:rPr>
        <w:footnoteReference w:id="1"/>
      </w:r>
      <w:r w:rsidR="00EE09D4">
        <w:rPr>
          <w:rFonts w:cstheme="minorHAnsi"/>
        </w:rPr>
        <w:t>, a</w:t>
      </w:r>
      <w:r w:rsidR="00A10CB8" w:rsidRPr="00A10CB8">
        <w:rPr>
          <w:rFonts w:cstheme="minorHAnsi"/>
        </w:rPr>
        <w:t xml:space="preserve"> </w:t>
      </w:r>
      <w:r w:rsidR="00A10CB8">
        <w:rPr>
          <w:rFonts w:cstheme="minorHAnsi"/>
        </w:rPr>
        <w:t>HÉSZ</w:t>
      </w:r>
      <w:r w:rsidR="00A10CB8">
        <w:rPr>
          <w:rStyle w:val="Lbjegyzet-hivatkozs"/>
          <w:rFonts w:cstheme="minorHAnsi"/>
        </w:rPr>
        <w:footnoteReference w:id="2"/>
      </w:r>
      <w:r w:rsidR="00EE09D4">
        <w:rPr>
          <w:rFonts w:cstheme="minorHAnsi"/>
        </w:rPr>
        <w:t xml:space="preserve"> valamint a TKR</w:t>
      </w:r>
      <w:r w:rsidR="00EE09D4">
        <w:rPr>
          <w:rStyle w:val="Lbjegyzet-hivatkozs"/>
          <w:rFonts w:cstheme="minorHAnsi"/>
        </w:rPr>
        <w:footnoteReference w:id="3"/>
      </w:r>
      <w:r w:rsidR="00A10CB8" w:rsidRPr="00A10CB8">
        <w:rPr>
          <w:rFonts w:cstheme="minorHAnsi"/>
        </w:rPr>
        <w:t xml:space="preserve"> rendelkezései szerint szabad</w:t>
      </w:r>
      <w:r w:rsidR="00F102B4">
        <w:rPr>
          <w:rFonts w:cstheme="minorHAnsi"/>
        </w:rPr>
        <w:t>.</w:t>
      </w:r>
      <w:r w:rsidR="00F102B4">
        <w:rPr>
          <w:rStyle w:val="Lbjegyzet-hivatkozs"/>
          <w:rFonts w:cstheme="minorHAnsi"/>
        </w:rPr>
        <w:footnoteReference w:id="4"/>
      </w:r>
      <w:r w:rsidR="00EE09D4">
        <w:rPr>
          <w:rFonts w:cstheme="minorHAnsi"/>
        </w:rPr>
        <w:t xml:space="preserve"> </w:t>
      </w:r>
    </w:p>
    <w:p w14:paraId="79F5E180" w14:textId="2BE94D19" w:rsidR="00C17AC4" w:rsidRPr="00C17AC4" w:rsidRDefault="00C17AC4" w:rsidP="00E61FEA">
      <w:pPr>
        <w:spacing w:before="60" w:after="0" w:line="240" w:lineRule="auto"/>
        <w:jc w:val="both"/>
        <w:rPr>
          <w:rFonts w:cstheme="minorHAnsi"/>
        </w:rPr>
      </w:pPr>
      <w:r w:rsidRPr="00C17AC4">
        <w:rPr>
          <w:rFonts w:cstheme="minorHAnsi"/>
          <w:b/>
          <w:bCs/>
        </w:rPr>
        <w:t>Beépítésre szánt területen</w:t>
      </w:r>
      <w:r w:rsidRPr="00C17AC4">
        <w:rPr>
          <w:rFonts w:cstheme="minorHAnsi"/>
        </w:rPr>
        <w:t xml:space="preserve"> épület csak építési telken helyezhető el.</w:t>
      </w:r>
    </w:p>
    <w:p w14:paraId="65D62BC8" w14:textId="29ED955D" w:rsidR="00C17AC4" w:rsidRDefault="00C17AC4" w:rsidP="00E61FEA">
      <w:pPr>
        <w:spacing w:before="60" w:after="0" w:line="240" w:lineRule="auto"/>
        <w:jc w:val="both"/>
        <w:rPr>
          <w:rFonts w:cstheme="minorHAnsi"/>
        </w:rPr>
      </w:pPr>
      <w:r w:rsidRPr="00C17AC4">
        <w:rPr>
          <w:rFonts w:cstheme="minorHAnsi"/>
          <w:b/>
          <w:bCs/>
        </w:rPr>
        <w:t>Beépítésre nem szánt területen</w:t>
      </w:r>
      <w:r w:rsidRPr="00C17AC4">
        <w:rPr>
          <w:rFonts w:cstheme="minorHAnsi"/>
        </w:rPr>
        <w:t xml:space="preserve"> új építményt építeni, meglévő építményt átalakítani, bővíteni, rendeltetését vagy használati módját megváltoztatni csak akkor szabad, ha az</w:t>
      </w:r>
      <w:r>
        <w:rPr>
          <w:rFonts w:cstheme="minorHAnsi"/>
        </w:rPr>
        <w:t xml:space="preserve"> </w:t>
      </w:r>
      <w:r w:rsidRPr="00C17AC4">
        <w:rPr>
          <w:rFonts w:cstheme="minorHAnsi"/>
        </w:rPr>
        <w:t>a terület rendeltetésszerű használatát szolgálja,</w:t>
      </w:r>
      <w:r>
        <w:rPr>
          <w:rFonts w:cstheme="minorHAnsi"/>
        </w:rPr>
        <w:t xml:space="preserve"> a</w:t>
      </w:r>
      <w:r w:rsidRPr="00C17AC4">
        <w:rPr>
          <w:rFonts w:cstheme="minorHAnsi"/>
        </w:rPr>
        <w:t xml:space="preserve"> közérdeket nem sért</w:t>
      </w:r>
      <w:r>
        <w:rPr>
          <w:rFonts w:cstheme="minorHAnsi"/>
        </w:rPr>
        <w:t>i (</w:t>
      </w:r>
      <w:r w:rsidRPr="00C17AC4">
        <w:rPr>
          <w:rFonts w:cstheme="minorHAnsi"/>
        </w:rPr>
        <w:t>nem érinti károsan a környezet természeti, táji és építészeti értékei</w:t>
      </w:r>
      <w:r w:rsidR="00593225">
        <w:rPr>
          <w:rFonts w:cstheme="minorHAnsi"/>
        </w:rPr>
        <w:t>t</w:t>
      </w:r>
      <w:r w:rsidRPr="00C17AC4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C17AC4">
        <w:rPr>
          <w:rFonts w:cstheme="minorHAnsi"/>
        </w:rPr>
        <w:t>nem veszélyezteti a talaj- és a vízgazdálkodást,</w:t>
      </w:r>
      <w:r>
        <w:rPr>
          <w:rFonts w:cstheme="minorHAnsi"/>
        </w:rPr>
        <w:t xml:space="preserve"> </w:t>
      </w:r>
      <w:r w:rsidRPr="00C17AC4">
        <w:rPr>
          <w:rFonts w:cstheme="minorHAnsi"/>
        </w:rPr>
        <w:t>nem befolyásolja hátrányosan a terület rendeltetésszerű felhasználását,</w:t>
      </w:r>
      <w:r>
        <w:rPr>
          <w:rFonts w:cstheme="minorHAnsi"/>
        </w:rPr>
        <w:t xml:space="preserve"> </w:t>
      </w:r>
      <w:r w:rsidRPr="00C17AC4">
        <w:rPr>
          <w:rFonts w:cstheme="minorHAnsi"/>
        </w:rPr>
        <w:t>a megfelelő megközelítés biztosított, illetőleg biztosítható</w:t>
      </w:r>
      <w:r>
        <w:rPr>
          <w:rFonts w:cstheme="minorHAnsi"/>
        </w:rPr>
        <w:t>)</w:t>
      </w:r>
      <w:r w:rsidRPr="00C17AC4">
        <w:rPr>
          <w:rFonts w:cstheme="minorHAnsi"/>
        </w:rPr>
        <w:t>, továbbá</w:t>
      </w:r>
      <w:r>
        <w:rPr>
          <w:rFonts w:cstheme="minorHAnsi"/>
        </w:rPr>
        <w:t xml:space="preserve"> az</w:t>
      </w:r>
      <w:r w:rsidRPr="00C17AC4">
        <w:rPr>
          <w:rFonts w:cstheme="minorHAnsi"/>
        </w:rPr>
        <w:t xml:space="preserve"> építmények csak a hozzájuk tartozó terület jelentéktelen hányadát veszik igénybe</w:t>
      </w:r>
      <w:r>
        <w:rPr>
          <w:rFonts w:cstheme="minorHAnsi"/>
        </w:rPr>
        <w:t>.</w:t>
      </w:r>
    </w:p>
    <w:p w14:paraId="6C7C1509" w14:textId="77777777" w:rsidR="00EE09D4" w:rsidRPr="00EE09D4" w:rsidRDefault="00EE09D4" w:rsidP="00E61FEA">
      <w:pPr>
        <w:spacing w:before="60" w:after="0" w:line="240" w:lineRule="auto"/>
        <w:jc w:val="both"/>
        <w:rPr>
          <w:rFonts w:cstheme="minorHAnsi"/>
        </w:rPr>
      </w:pPr>
      <w:r w:rsidRPr="00EE09D4">
        <w:rPr>
          <w:rFonts w:cstheme="minorHAnsi"/>
          <w:b/>
          <w:bCs/>
        </w:rPr>
        <w:t xml:space="preserve">Telek: </w:t>
      </w:r>
      <w:r w:rsidRPr="00EE09D4">
        <w:rPr>
          <w:rFonts w:cstheme="minorHAnsi"/>
        </w:rPr>
        <w:t xml:space="preserve">egy helyrajzi számon nyilvántartásba vett földterület. </w:t>
      </w:r>
    </w:p>
    <w:p w14:paraId="3A631808" w14:textId="057A53DD" w:rsidR="000965BD" w:rsidRPr="005D19DE" w:rsidRDefault="000965BD" w:rsidP="00E61FEA">
      <w:pPr>
        <w:spacing w:before="60" w:after="0" w:line="240" w:lineRule="auto"/>
        <w:jc w:val="both"/>
        <w:rPr>
          <w:rFonts w:cstheme="minorHAnsi"/>
        </w:rPr>
      </w:pPr>
      <w:r w:rsidRPr="000965BD">
        <w:rPr>
          <w:rFonts w:cstheme="minorHAnsi"/>
          <w:b/>
          <w:bCs/>
        </w:rPr>
        <w:t>Építési telek:</w:t>
      </w:r>
      <w:r w:rsidRPr="000965BD">
        <w:rPr>
          <w:rFonts w:cstheme="minorHAnsi"/>
        </w:rPr>
        <w:t xml:space="preserve"> az a telek, amely beépítésre szánt területen fekszik; az építési szabályoknak megfelelően kialakított [rendezett telek]; a közterületnek gépjármű-közlekedésre alkalmas részéről, vagy önálló helyrajzi szám</w:t>
      </w:r>
      <w:r w:rsidR="00593225">
        <w:rPr>
          <w:rFonts w:cstheme="minorHAnsi"/>
        </w:rPr>
        <w:t>ú</w:t>
      </w:r>
      <w:r w:rsidRPr="000965BD">
        <w:rPr>
          <w:rFonts w:cstheme="minorHAnsi"/>
        </w:rPr>
        <w:t xml:space="preserve"> magánútról gépjárművel közvetlenül, zöldfelület, illetve termőföld sérelme nélkül megközelíthető, és amelynek a közterülettel vagy magánúttal közös határvonala legalább 3,00 m.</w:t>
      </w:r>
    </w:p>
    <w:p w14:paraId="4E8F3ED4" w14:textId="7663E131" w:rsidR="00875DFD" w:rsidRDefault="00875DFD" w:rsidP="00E61FEA">
      <w:pPr>
        <w:spacing w:before="60" w:after="0" w:line="240" w:lineRule="auto"/>
        <w:jc w:val="both"/>
        <w:rPr>
          <w:rFonts w:cstheme="minorHAnsi"/>
        </w:rPr>
      </w:pPr>
      <w:r w:rsidRPr="00372478">
        <w:rPr>
          <w:rFonts w:cstheme="minorHAnsi"/>
        </w:rPr>
        <w:t xml:space="preserve">Épület csak olyan </w:t>
      </w:r>
      <w:r w:rsidRPr="00705426">
        <w:rPr>
          <w:rFonts w:cstheme="minorHAnsi"/>
          <w:b/>
          <w:bCs/>
        </w:rPr>
        <w:t>telken</w:t>
      </w:r>
      <w:r w:rsidRPr="00372478">
        <w:rPr>
          <w:rFonts w:cstheme="minorHAnsi"/>
        </w:rPr>
        <w:t xml:space="preserve"> vagy </w:t>
      </w:r>
      <w:r w:rsidRPr="00372478">
        <w:rPr>
          <w:rFonts w:cstheme="minorHAnsi"/>
          <w:b/>
          <w:bCs/>
        </w:rPr>
        <w:t>építési telken</w:t>
      </w:r>
      <w:r w:rsidRPr="00372478">
        <w:rPr>
          <w:rFonts w:cstheme="minorHAnsi"/>
        </w:rPr>
        <w:t xml:space="preserve"> helyezhető el</w:t>
      </w:r>
      <w:r w:rsidR="00DC73B5">
        <w:rPr>
          <w:rFonts w:cstheme="minorHAnsi"/>
        </w:rPr>
        <w:t>,</w:t>
      </w:r>
      <w:r w:rsidR="004461F9">
        <w:rPr>
          <w:rFonts w:cstheme="minorHAnsi"/>
        </w:rPr>
        <w:t xml:space="preserve"> ahol</w:t>
      </w:r>
      <w:r>
        <w:rPr>
          <w:rFonts w:cstheme="minorHAnsi"/>
        </w:rPr>
        <w:t>:</w:t>
      </w:r>
    </w:p>
    <w:p w14:paraId="0E985D8C" w14:textId="4EBD9B49" w:rsidR="00C82CA5" w:rsidRDefault="00C82CA5" w:rsidP="00E61FEA">
      <w:pPr>
        <w:pStyle w:val="Listaszerbekezds"/>
        <w:numPr>
          <w:ilvl w:val="0"/>
          <w:numId w:val="2"/>
        </w:numPr>
        <w:spacing w:after="0" w:line="240" w:lineRule="auto"/>
        <w:ind w:left="851" w:hanging="284"/>
        <w:jc w:val="both"/>
      </w:pPr>
      <w:r w:rsidRPr="00C82CA5">
        <w:t xml:space="preserve">a </w:t>
      </w:r>
      <w:r w:rsidRPr="00C82CA5">
        <w:rPr>
          <w:b/>
          <w:bCs/>
        </w:rPr>
        <w:t>megközelíthetőség</w:t>
      </w:r>
      <w:r w:rsidRPr="00C82CA5">
        <w:t xml:space="preserve"> gépjárművel közterületről vagy magánútról közvetlenül biztosított;</w:t>
      </w:r>
    </w:p>
    <w:p w14:paraId="5AFB1889" w14:textId="545BA27F" w:rsidR="00AA1AC4" w:rsidRPr="00C82CA5" w:rsidRDefault="00AA1AC4" w:rsidP="00E61FEA">
      <w:pPr>
        <w:pStyle w:val="Listaszerbekezds"/>
        <w:numPr>
          <w:ilvl w:val="0"/>
          <w:numId w:val="2"/>
        </w:numPr>
        <w:spacing w:before="60" w:after="0" w:line="240" w:lineRule="auto"/>
        <w:ind w:left="851" w:hanging="284"/>
        <w:jc w:val="both"/>
      </w:pPr>
      <w:r w:rsidRPr="00F30B5A">
        <w:t xml:space="preserve">a </w:t>
      </w:r>
      <w:r w:rsidRPr="00F30B5A">
        <w:rPr>
          <w:b/>
          <w:bCs/>
        </w:rPr>
        <w:t>gépjárművek elhelyezése</w:t>
      </w:r>
      <w:r w:rsidRPr="00F30B5A">
        <w:t xml:space="preserve"> </w:t>
      </w:r>
      <w:r w:rsidRPr="00AA1AC4">
        <w:t>biztosított;</w:t>
      </w:r>
    </w:p>
    <w:p w14:paraId="330FBD70" w14:textId="77777777" w:rsidR="004461F9" w:rsidRPr="00F30B5A" w:rsidRDefault="004461F9" w:rsidP="00E61FEA">
      <w:pPr>
        <w:pStyle w:val="Listaszerbekezds"/>
        <w:numPr>
          <w:ilvl w:val="0"/>
          <w:numId w:val="2"/>
        </w:numPr>
        <w:spacing w:after="0" w:line="240" w:lineRule="auto"/>
        <w:ind w:left="851" w:hanging="284"/>
        <w:jc w:val="both"/>
      </w:pPr>
      <w:r w:rsidRPr="00F30B5A">
        <w:t xml:space="preserve">a rendeltetésszerű használathoz szükséges </w:t>
      </w:r>
      <w:r w:rsidRPr="00F30B5A">
        <w:rPr>
          <w:b/>
          <w:bCs/>
        </w:rPr>
        <w:t>villamos energia</w:t>
      </w:r>
      <w:r w:rsidRPr="00F30B5A">
        <w:t xml:space="preserve"> biztosított; </w:t>
      </w:r>
    </w:p>
    <w:p w14:paraId="7DE34C6C" w14:textId="77777777" w:rsidR="004461F9" w:rsidRPr="00F30B5A" w:rsidRDefault="004461F9" w:rsidP="00E61FEA">
      <w:pPr>
        <w:pStyle w:val="Listaszerbekezds"/>
        <w:numPr>
          <w:ilvl w:val="0"/>
          <w:numId w:val="2"/>
        </w:numPr>
        <w:spacing w:before="60" w:after="0" w:line="240" w:lineRule="auto"/>
        <w:ind w:left="851" w:hanging="284"/>
        <w:jc w:val="both"/>
      </w:pPr>
      <w:r w:rsidRPr="00F30B5A">
        <w:t xml:space="preserve">a rendeltetésszerű használathoz szükséges </w:t>
      </w:r>
      <w:r w:rsidRPr="00075095">
        <w:rPr>
          <w:b/>
          <w:bCs/>
        </w:rPr>
        <w:t>ivóvíz</w:t>
      </w:r>
      <w:r w:rsidRPr="00F30B5A">
        <w:t xml:space="preserve"> biztosított</w:t>
      </w:r>
      <w:r>
        <w:rPr>
          <w:rStyle w:val="Lbjegyzet-hivatkozs"/>
        </w:rPr>
        <w:footnoteReference w:id="5"/>
      </w:r>
      <w:r w:rsidRPr="00F30B5A">
        <w:t>;</w:t>
      </w:r>
    </w:p>
    <w:p w14:paraId="13F7CA2A" w14:textId="77777777" w:rsidR="004461F9" w:rsidRPr="00D5537C" w:rsidRDefault="004461F9" w:rsidP="00E61FEA">
      <w:pPr>
        <w:pStyle w:val="Listaszerbekezds"/>
        <w:numPr>
          <w:ilvl w:val="0"/>
          <w:numId w:val="2"/>
        </w:numPr>
        <w:spacing w:before="60" w:after="0" w:line="240" w:lineRule="auto"/>
        <w:ind w:left="851" w:hanging="284"/>
        <w:jc w:val="both"/>
      </w:pPr>
      <w:r w:rsidRPr="00F30B5A">
        <w:t xml:space="preserve">a keletkező </w:t>
      </w:r>
      <w:r w:rsidRPr="00F30B5A">
        <w:rPr>
          <w:b/>
          <w:bCs/>
        </w:rPr>
        <w:t xml:space="preserve">szennyvíz </w:t>
      </w:r>
      <w:r w:rsidRPr="00F30B5A">
        <w:t>elvezetése vagy ártalommentes elhelyezése biztosított</w:t>
      </w:r>
      <w:r>
        <w:rPr>
          <w:rStyle w:val="Lbjegyzet-hivatkozs"/>
        </w:rPr>
        <w:footnoteReference w:id="6"/>
      </w:r>
      <w:r w:rsidRPr="00F30B5A">
        <w:t>;</w:t>
      </w:r>
    </w:p>
    <w:p w14:paraId="24137BB6" w14:textId="77777777" w:rsidR="004461F9" w:rsidRDefault="004461F9" w:rsidP="00E61FEA">
      <w:pPr>
        <w:pStyle w:val="Listaszerbekezds"/>
        <w:numPr>
          <w:ilvl w:val="0"/>
          <w:numId w:val="2"/>
        </w:numPr>
        <w:spacing w:before="60" w:after="0" w:line="240" w:lineRule="auto"/>
        <w:ind w:left="851" w:hanging="284"/>
        <w:jc w:val="both"/>
      </w:pPr>
      <w:r w:rsidRPr="001F0E7F">
        <w:t>a</w:t>
      </w:r>
      <w:r w:rsidRPr="00F30B5A">
        <w:rPr>
          <w:b/>
          <w:bCs/>
        </w:rPr>
        <w:t xml:space="preserve"> </w:t>
      </w:r>
      <w:r w:rsidRPr="00F30B5A">
        <w:t>keletkező</w:t>
      </w:r>
      <w:r w:rsidRPr="00F30B5A">
        <w:rPr>
          <w:b/>
          <w:bCs/>
        </w:rPr>
        <w:t xml:space="preserve"> csapadékvíz</w:t>
      </w:r>
      <w:r w:rsidRPr="00F30B5A">
        <w:t xml:space="preserve"> elvezetése vagy ártalommentes elhelyezése biztosított</w:t>
      </w:r>
      <w:r>
        <w:rPr>
          <w:rStyle w:val="Lbjegyzet-hivatkozs"/>
        </w:rPr>
        <w:footnoteReference w:id="7"/>
      </w:r>
      <w:r w:rsidRPr="00F30B5A">
        <w:t>;</w:t>
      </w:r>
    </w:p>
    <w:p w14:paraId="1A7DAF6A" w14:textId="77777777" w:rsidR="004461F9" w:rsidRPr="00F30B5A" w:rsidRDefault="004461F9" w:rsidP="00E61FEA">
      <w:pPr>
        <w:pStyle w:val="Listaszerbekezds"/>
        <w:numPr>
          <w:ilvl w:val="0"/>
          <w:numId w:val="2"/>
        </w:numPr>
        <w:spacing w:before="60" w:after="0" w:line="240" w:lineRule="auto"/>
        <w:ind w:left="851" w:hanging="284"/>
        <w:jc w:val="both"/>
      </w:pPr>
      <w:r w:rsidRPr="00F30B5A">
        <w:t xml:space="preserve">a használat során keletkező </w:t>
      </w:r>
      <w:r w:rsidRPr="00F30B5A">
        <w:rPr>
          <w:b/>
          <w:bCs/>
        </w:rPr>
        <w:t>hulladék elszállítás</w:t>
      </w:r>
      <w:r w:rsidRPr="00F30B5A">
        <w:t>ának, ártalommentes elhelyezésének vagy házilagos komposztálásának a lehetősége biztosított;</w:t>
      </w:r>
    </w:p>
    <w:p w14:paraId="5C65C844" w14:textId="020C31D0" w:rsidR="004461F9" w:rsidRPr="00F30B5A" w:rsidRDefault="004461F9" w:rsidP="00E61FEA">
      <w:pPr>
        <w:pStyle w:val="Listaszerbekezds"/>
        <w:numPr>
          <w:ilvl w:val="0"/>
          <w:numId w:val="2"/>
        </w:numPr>
        <w:spacing w:before="60" w:after="0" w:line="240" w:lineRule="auto"/>
        <w:ind w:left="851" w:hanging="284"/>
        <w:jc w:val="both"/>
      </w:pPr>
      <w:r w:rsidRPr="00A36FA9">
        <w:rPr>
          <w:b/>
          <w:bCs/>
        </w:rPr>
        <w:t>oltóvíznyerési lehetőség</w:t>
      </w:r>
      <w:r w:rsidRPr="00A36FA9">
        <w:t xml:space="preserve"> biztosít</w:t>
      </w:r>
      <w:r>
        <w:t xml:space="preserve">ott (különös tekintettel a </w:t>
      </w:r>
      <w:r w:rsidRPr="00A36FA9">
        <w:t xml:space="preserve">180 </w:t>
      </w:r>
      <w:r>
        <w:t xml:space="preserve">m </w:t>
      </w:r>
      <w:r w:rsidRPr="00A36FA9">
        <w:t>B</w:t>
      </w:r>
      <w:r>
        <w:t>.</w:t>
      </w:r>
      <w:r w:rsidR="002641BA">
        <w:t xml:space="preserve"> </w:t>
      </w:r>
      <w:r>
        <w:t xml:space="preserve">f. </w:t>
      </w:r>
      <w:r w:rsidRPr="00A36FA9">
        <w:t>m</w:t>
      </w:r>
      <w:r>
        <w:t>agasságot meghaladó területeken).</w:t>
      </w:r>
    </w:p>
    <w:p w14:paraId="47C0C905" w14:textId="4B38119E" w:rsidR="004461F9" w:rsidRDefault="004461F9" w:rsidP="00E61FEA">
      <w:pPr>
        <w:spacing w:after="0" w:line="240" w:lineRule="auto"/>
        <w:ind w:left="567"/>
        <w:jc w:val="both"/>
      </w:pPr>
      <w:r w:rsidRPr="00F30B5A">
        <w:t>A</w:t>
      </w:r>
      <w:r>
        <w:t xml:space="preserve"> </w:t>
      </w:r>
      <w:r w:rsidR="0047670F">
        <w:t>közművekre vonatkozó előírások</w:t>
      </w:r>
      <w:r w:rsidRPr="00F30B5A">
        <w:t xml:space="preserve"> a környezettudatos energiagazdálkodás eszközeivel közüzemi szolgáltatással vagy egyedi módon teljesíthetők az előírt teljes </w:t>
      </w:r>
      <w:proofErr w:type="spellStart"/>
      <w:r w:rsidRPr="00F30B5A">
        <w:t>közművesítettség</w:t>
      </w:r>
      <w:proofErr w:type="spellEnd"/>
      <w:r w:rsidRPr="00F30B5A">
        <w:t xml:space="preserve"> esetében is.</w:t>
      </w:r>
      <w:r>
        <w:t xml:space="preserve"> </w:t>
      </w:r>
    </w:p>
    <w:p w14:paraId="6DC67CB9" w14:textId="77777777" w:rsidR="00C160DB" w:rsidRDefault="00C160DB" w:rsidP="00E61FEA">
      <w:pPr>
        <w:spacing w:before="60" w:after="0" w:line="240" w:lineRule="auto"/>
        <w:jc w:val="both"/>
      </w:pPr>
    </w:p>
    <w:p w14:paraId="54B994B2" w14:textId="5AD607B5" w:rsidR="00630369" w:rsidRDefault="00630369" w:rsidP="00B8216A">
      <w:pPr>
        <w:spacing w:before="60" w:line="240" w:lineRule="auto"/>
        <w:jc w:val="both"/>
      </w:pPr>
      <w:r>
        <w:t>Esztergom, 202</w:t>
      </w:r>
      <w:r w:rsidR="001111FA">
        <w:t>3</w:t>
      </w:r>
      <w:r>
        <w:t xml:space="preserve">. </w:t>
      </w:r>
      <w:r w:rsidR="00185809">
        <w:t>április</w:t>
      </w:r>
      <w:r w:rsidR="001111FA">
        <w:t xml:space="preserve"> </w:t>
      </w:r>
      <w:r w:rsidR="009C5309">
        <w:t>12</w:t>
      </w:r>
      <w:r>
        <w:t>.</w:t>
      </w:r>
    </w:p>
    <w:p w14:paraId="6F7067A6" w14:textId="77777777" w:rsidR="002641BA" w:rsidRDefault="002641BA" w:rsidP="00B8216A">
      <w:pPr>
        <w:spacing w:beforeLines="60" w:before="144" w:line="240" w:lineRule="auto"/>
        <w:jc w:val="both"/>
      </w:pPr>
    </w:p>
    <w:p w14:paraId="6E8A5DE8" w14:textId="3324CBE3" w:rsidR="00630369" w:rsidRPr="004F07D7" w:rsidRDefault="001111FA" w:rsidP="00B8216A">
      <w:pPr>
        <w:spacing w:after="0" w:line="240" w:lineRule="auto"/>
        <w:ind w:left="567" w:firstLine="5103"/>
        <w:jc w:val="center"/>
        <w:rPr>
          <w:b/>
          <w:bCs/>
        </w:rPr>
      </w:pPr>
      <w:r>
        <w:rPr>
          <w:b/>
          <w:bCs/>
        </w:rPr>
        <w:t>Dr. Gál Gabriella</w:t>
      </w:r>
    </w:p>
    <w:p w14:paraId="3DFC6D53" w14:textId="77777777" w:rsidR="00C17AC4" w:rsidRDefault="00C17AC4" w:rsidP="00B8216A">
      <w:pPr>
        <w:spacing w:after="0" w:line="240" w:lineRule="auto"/>
        <w:ind w:firstLine="7371"/>
      </w:pPr>
      <w:r>
        <w:t>jegyző</w:t>
      </w:r>
    </w:p>
    <w:sectPr w:rsidR="00C17AC4" w:rsidSect="003E05D7">
      <w:pgSz w:w="11906" w:h="16838" w:code="9"/>
      <w:pgMar w:top="1134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5CF69" w14:textId="77777777" w:rsidR="00875DFD" w:rsidRDefault="00875DFD" w:rsidP="00875DFD">
      <w:pPr>
        <w:spacing w:after="0" w:line="240" w:lineRule="auto"/>
      </w:pPr>
      <w:r>
        <w:separator/>
      </w:r>
    </w:p>
  </w:endnote>
  <w:endnote w:type="continuationSeparator" w:id="0">
    <w:p w14:paraId="15288551" w14:textId="77777777" w:rsidR="00875DFD" w:rsidRDefault="00875DFD" w:rsidP="00875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ACC5D" w14:textId="473CD281" w:rsidR="00875DFD" w:rsidRDefault="00EC7210" w:rsidP="00875DFD">
      <w:pPr>
        <w:spacing w:after="0" w:line="240" w:lineRule="auto"/>
      </w:pPr>
      <w:r>
        <w:separator/>
      </w:r>
    </w:p>
  </w:footnote>
  <w:footnote w:type="continuationSeparator" w:id="0">
    <w:p w14:paraId="512AD730" w14:textId="77777777" w:rsidR="00875DFD" w:rsidRDefault="00875DFD" w:rsidP="00875DFD">
      <w:pPr>
        <w:spacing w:after="0" w:line="240" w:lineRule="auto"/>
      </w:pPr>
      <w:r>
        <w:continuationSeparator/>
      </w:r>
    </w:p>
  </w:footnote>
  <w:footnote w:id="1">
    <w:p w14:paraId="21A29CE5" w14:textId="3FF5C758" w:rsidR="00A10CB8" w:rsidRPr="003E05D7" w:rsidRDefault="00A10CB8" w:rsidP="003E05D7">
      <w:pPr>
        <w:pStyle w:val="Lbjegyzetszveg"/>
        <w:tabs>
          <w:tab w:val="left" w:pos="142"/>
        </w:tabs>
        <w:jc w:val="both"/>
        <w:rPr>
          <w:spacing w:val="-4"/>
          <w:sz w:val="14"/>
          <w:szCs w:val="14"/>
        </w:rPr>
      </w:pPr>
      <w:r w:rsidRPr="003E05D7">
        <w:rPr>
          <w:rStyle w:val="Lbjegyzet-hivatkozs"/>
          <w:sz w:val="14"/>
          <w:szCs w:val="14"/>
        </w:rPr>
        <w:footnoteRef/>
      </w:r>
      <w:r w:rsidR="002641BA" w:rsidRPr="003E05D7">
        <w:rPr>
          <w:spacing w:val="-4"/>
          <w:sz w:val="14"/>
          <w:szCs w:val="14"/>
        </w:rPr>
        <w:t xml:space="preserve"> </w:t>
      </w:r>
      <w:r w:rsidR="003E05D7" w:rsidRPr="003E05D7">
        <w:rPr>
          <w:spacing w:val="-4"/>
          <w:sz w:val="14"/>
          <w:szCs w:val="14"/>
        </w:rPr>
        <w:tab/>
      </w:r>
      <w:r w:rsidRPr="003E05D7">
        <w:rPr>
          <w:spacing w:val="-4"/>
          <w:sz w:val="14"/>
          <w:szCs w:val="14"/>
        </w:rPr>
        <w:t>OTÉK: az országos településrendezési és építési követelményekről szóló 253/1997. (XII. 20.) Korm. rendelet</w:t>
      </w:r>
    </w:p>
  </w:footnote>
  <w:footnote w:id="2">
    <w:p w14:paraId="0061457D" w14:textId="41284907" w:rsidR="00A10CB8" w:rsidRPr="003E05D7" w:rsidRDefault="00A10CB8" w:rsidP="003E05D7">
      <w:pPr>
        <w:pStyle w:val="Lbjegyzetszveg"/>
        <w:tabs>
          <w:tab w:val="left" w:pos="142"/>
        </w:tabs>
        <w:jc w:val="both"/>
        <w:rPr>
          <w:spacing w:val="-4"/>
          <w:sz w:val="14"/>
          <w:szCs w:val="14"/>
        </w:rPr>
      </w:pPr>
      <w:r w:rsidRPr="003E05D7">
        <w:rPr>
          <w:rStyle w:val="Lbjegyzet-hivatkozs"/>
          <w:spacing w:val="-4"/>
          <w:sz w:val="14"/>
          <w:szCs w:val="14"/>
        </w:rPr>
        <w:footnoteRef/>
      </w:r>
      <w:r w:rsidRPr="003E05D7">
        <w:rPr>
          <w:spacing w:val="-4"/>
          <w:sz w:val="14"/>
          <w:szCs w:val="14"/>
        </w:rPr>
        <w:t xml:space="preserve"> </w:t>
      </w:r>
      <w:r w:rsidR="003E05D7">
        <w:rPr>
          <w:spacing w:val="-4"/>
          <w:sz w:val="14"/>
          <w:szCs w:val="14"/>
        </w:rPr>
        <w:tab/>
      </w:r>
      <w:r w:rsidRPr="003E05D7">
        <w:rPr>
          <w:spacing w:val="-4"/>
          <w:sz w:val="14"/>
          <w:szCs w:val="14"/>
        </w:rPr>
        <w:t>HÉSZ: Esztergom Város Helyi Építési Szabályzatáról szóló 20/2019. (XI. 26.) önkormányzati rendelet</w:t>
      </w:r>
    </w:p>
  </w:footnote>
  <w:footnote w:id="3">
    <w:p w14:paraId="1524DB4C" w14:textId="330091E9" w:rsidR="00EE09D4" w:rsidRPr="003E05D7" w:rsidRDefault="00EE09D4" w:rsidP="003E05D7">
      <w:pPr>
        <w:pStyle w:val="Lbjegyzetszveg"/>
        <w:tabs>
          <w:tab w:val="left" w:pos="142"/>
        </w:tabs>
        <w:jc w:val="both"/>
        <w:rPr>
          <w:spacing w:val="-4"/>
          <w:sz w:val="14"/>
          <w:szCs w:val="14"/>
        </w:rPr>
      </w:pPr>
      <w:r w:rsidRPr="003E05D7">
        <w:rPr>
          <w:rStyle w:val="Lbjegyzet-hivatkozs"/>
          <w:spacing w:val="-4"/>
          <w:sz w:val="14"/>
          <w:szCs w:val="14"/>
        </w:rPr>
        <w:footnoteRef/>
      </w:r>
      <w:r w:rsidRPr="003E05D7">
        <w:rPr>
          <w:spacing w:val="-4"/>
          <w:sz w:val="14"/>
          <w:szCs w:val="14"/>
        </w:rPr>
        <w:t xml:space="preserve"> </w:t>
      </w:r>
      <w:r w:rsidR="003E05D7">
        <w:rPr>
          <w:spacing w:val="-4"/>
          <w:sz w:val="14"/>
          <w:szCs w:val="14"/>
        </w:rPr>
        <w:tab/>
      </w:r>
      <w:r w:rsidRPr="003E05D7">
        <w:rPr>
          <w:spacing w:val="-4"/>
          <w:sz w:val="14"/>
          <w:szCs w:val="14"/>
        </w:rPr>
        <w:t>TKR: A településkép védelméről szóló 22/2017. (IX.</w:t>
      </w:r>
      <w:r w:rsidR="00244CE5">
        <w:rPr>
          <w:spacing w:val="-4"/>
          <w:sz w:val="14"/>
          <w:szCs w:val="14"/>
        </w:rPr>
        <w:t xml:space="preserve"> </w:t>
      </w:r>
      <w:r w:rsidRPr="003E05D7">
        <w:rPr>
          <w:spacing w:val="-4"/>
          <w:sz w:val="14"/>
          <w:szCs w:val="14"/>
        </w:rPr>
        <w:t>29.) önkormányzati rendelet</w:t>
      </w:r>
    </w:p>
  </w:footnote>
  <w:footnote w:id="4">
    <w:p w14:paraId="563DD24F" w14:textId="18B30A72" w:rsidR="00F102B4" w:rsidRPr="003E05D7" w:rsidRDefault="00F102B4" w:rsidP="001111FA">
      <w:pPr>
        <w:pStyle w:val="Lbjegyzetszveg"/>
        <w:ind w:left="142" w:hanging="142"/>
        <w:jc w:val="both"/>
        <w:rPr>
          <w:spacing w:val="-4"/>
          <w:sz w:val="14"/>
          <w:szCs w:val="14"/>
        </w:rPr>
      </w:pPr>
      <w:r w:rsidRPr="003E05D7">
        <w:rPr>
          <w:rStyle w:val="Lbjegyzet-hivatkozs"/>
          <w:spacing w:val="-4"/>
          <w:sz w:val="14"/>
          <w:szCs w:val="14"/>
        </w:rPr>
        <w:footnoteRef/>
      </w:r>
      <w:r w:rsidRPr="003E05D7">
        <w:rPr>
          <w:spacing w:val="-4"/>
          <w:sz w:val="14"/>
          <w:szCs w:val="14"/>
        </w:rPr>
        <w:t xml:space="preserve"> </w:t>
      </w:r>
      <w:r w:rsidR="003E05D7">
        <w:rPr>
          <w:spacing w:val="-4"/>
          <w:sz w:val="14"/>
          <w:szCs w:val="14"/>
        </w:rPr>
        <w:tab/>
      </w:r>
      <w:r w:rsidRPr="003E05D7">
        <w:rPr>
          <w:spacing w:val="-4"/>
          <w:sz w:val="14"/>
          <w:szCs w:val="14"/>
        </w:rPr>
        <w:t>Az OTÉK-ot a külön jogszabály alapján védett területre, építményre, valamint a sajátos építményfajtákra a rájuk vonatkozó külön jogszabályban meghatározott feltételek mellett és az azokban foglalt kiegészítésekkel és eltérésekkel kell alkalmazni.</w:t>
      </w:r>
    </w:p>
  </w:footnote>
  <w:footnote w:id="5">
    <w:p w14:paraId="49ECA95F" w14:textId="35105E33" w:rsidR="004461F9" w:rsidRPr="003E05D7" w:rsidRDefault="004461F9" w:rsidP="001111FA">
      <w:pPr>
        <w:pStyle w:val="Lbjegyzetszveg"/>
        <w:ind w:left="142" w:hanging="142"/>
        <w:jc w:val="both"/>
        <w:rPr>
          <w:spacing w:val="-4"/>
          <w:sz w:val="14"/>
          <w:szCs w:val="14"/>
        </w:rPr>
      </w:pPr>
      <w:r w:rsidRPr="003E05D7">
        <w:rPr>
          <w:rStyle w:val="Lbjegyzet-hivatkozs"/>
          <w:spacing w:val="-4"/>
          <w:sz w:val="14"/>
          <w:szCs w:val="14"/>
        </w:rPr>
        <w:footnoteRef/>
      </w:r>
      <w:r w:rsidRPr="003E05D7">
        <w:rPr>
          <w:spacing w:val="-4"/>
          <w:sz w:val="14"/>
          <w:szCs w:val="14"/>
        </w:rPr>
        <w:t xml:space="preserve"> </w:t>
      </w:r>
      <w:r w:rsidR="003E05D7">
        <w:rPr>
          <w:spacing w:val="-4"/>
          <w:sz w:val="14"/>
          <w:szCs w:val="14"/>
        </w:rPr>
        <w:tab/>
      </w:r>
      <w:r w:rsidRPr="003E05D7">
        <w:rPr>
          <w:spacing w:val="-4"/>
          <w:sz w:val="14"/>
          <w:szCs w:val="14"/>
        </w:rPr>
        <w:t xml:space="preserve">Ha az építmény rendeltetésszerű használatához ivóvíz szükséges és nincs közműves vízszolgáltatás, </w:t>
      </w:r>
      <w:r w:rsidR="001111FA" w:rsidRPr="003E05D7">
        <w:rPr>
          <w:spacing w:val="-4"/>
          <w:sz w:val="14"/>
          <w:szCs w:val="14"/>
        </w:rPr>
        <w:t xml:space="preserve">akkor </w:t>
      </w:r>
      <w:r w:rsidRPr="003E05D7">
        <w:rPr>
          <w:spacing w:val="-4"/>
          <w:sz w:val="14"/>
          <w:szCs w:val="14"/>
        </w:rPr>
        <w:t xml:space="preserve">az ivóvízellátás szempontjából figyelembe vehető az is, ha a telken ivóvíz minőségű vizet szolgáltató kút van </w:t>
      </w:r>
      <w:r w:rsidR="001111FA" w:rsidRPr="003E05D7">
        <w:rPr>
          <w:spacing w:val="-4"/>
          <w:sz w:val="14"/>
          <w:szCs w:val="14"/>
        </w:rPr>
        <w:t xml:space="preserve">(különös tekintettel a </w:t>
      </w:r>
      <w:r w:rsidR="001111FA" w:rsidRPr="003E05D7">
        <w:rPr>
          <w:rFonts w:cstheme="minorHAnsi"/>
          <w:spacing w:val="-4"/>
          <w:sz w:val="14"/>
          <w:szCs w:val="14"/>
        </w:rPr>
        <w:t>147/2010. (IV. 29.)</w:t>
      </w:r>
      <w:r w:rsidR="001111FA" w:rsidRPr="003E05D7">
        <w:rPr>
          <w:spacing w:val="-4"/>
          <w:sz w:val="14"/>
          <w:szCs w:val="14"/>
        </w:rPr>
        <w:t xml:space="preserve"> Korm. rendelet 16/A. §-ban foglaltakra) </w:t>
      </w:r>
      <w:r w:rsidRPr="003E05D7">
        <w:rPr>
          <w:spacing w:val="-4"/>
          <w:sz w:val="14"/>
          <w:szCs w:val="14"/>
        </w:rPr>
        <w:t>vagy a telektől gyalogúton mérve legfeljebb 150 m-es távolságon belül</w:t>
      </w:r>
      <w:r w:rsidR="001111FA" w:rsidRPr="003E05D7">
        <w:rPr>
          <w:spacing w:val="-4"/>
          <w:sz w:val="14"/>
          <w:szCs w:val="14"/>
        </w:rPr>
        <w:t xml:space="preserve"> az ivóvíz ellátás</w:t>
      </w:r>
      <w:r w:rsidRPr="003E05D7">
        <w:rPr>
          <w:spacing w:val="-4"/>
          <w:sz w:val="14"/>
          <w:szCs w:val="14"/>
        </w:rPr>
        <w:t xml:space="preserve"> egyéb módon biztosított.</w:t>
      </w:r>
    </w:p>
  </w:footnote>
  <w:footnote w:id="6">
    <w:p w14:paraId="172A7236" w14:textId="6C37C0E2" w:rsidR="004461F9" w:rsidRPr="003E05D7" w:rsidRDefault="004461F9" w:rsidP="001111FA">
      <w:pPr>
        <w:pStyle w:val="Lbjegyzetszveg"/>
        <w:ind w:left="142" w:hanging="142"/>
        <w:jc w:val="both"/>
        <w:rPr>
          <w:spacing w:val="-4"/>
          <w:sz w:val="14"/>
          <w:szCs w:val="14"/>
        </w:rPr>
      </w:pPr>
      <w:r w:rsidRPr="003E05D7">
        <w:rPr>
          <w:rStyle w:val="Lbjegyzet-hivatkozs"/>
          <w:spacing w:val="-4"/>
          <w:sz w:val="14"/>
          <w:szCs w:val="14"/>
        </w:rPr>
        <w:footnoteRef/>
      </w:r>
      <w:r w:rsidRPr="003E05D7">
        <w:rPr>
          <w:spacing w:val="-4"/>
          <w:sz w:val="14"/>
          <w:szCs w:val="14"/>
        </w:rPr>
        <w:t xml:space="preserve"> </w:t>
      </w:r>
      <w:r w:rsidR="003E05D7">
        <w:rPr>
          <w:spacing w:val="-4"/>
          <w:sz w:val="14"/>
          <w:szCs w:val="14"/>
        </w:rPr>
        <w:tab/>
      </w:r>
      <w:r w:rsidRPr="003E05D7">
        <w:rPr>
          <w:spacing w:val="-4"/>
          <w:sz w:val="14"/>
          <w:szCs w:val="14"/>
        </w:rPr>
        <w:t xml:space="preserve">Olyan esetben, ha nincs közműves szennyvízelvezetés, </w:t>
      </w:r>
      <w:proofErr w:type="spellStart"/>
      <w:r w:rsidRPr="003E05D7">
        <w:rPr>
          <w:spacing w:val="-4"/>
          <w:sz w:val="14"/>
          <w:szCs w:val="14"/>
        </w:rPr>
        <w:t>hatóságilag</w:t>
      </w:r>
      <w:proofErr w:type="spellEnd"/>
      <w:r w:rsidRPr="003E05D7">
        <w:rPr>
          <w:spacing w:val="-4"/>
          <w:sz w:val="14"/>
          <w:szCs w:val="14"/>
        </w:rPr>
        <w:t xml:space="preserve"> engedélyezett, korszerű és szakszerű közműpótló berendezést kell alkalmazni a szennyvíz ártalmatlanítására.</w:t>
      </w:r>
    </w:p>
  </w:footnote>
  <w:footnote w:id="7">
    <w:p w14:paraId="526C4D25" w14:textId="31EF86DA" w:rsidR="004461F9" w:rsidRPr="003E05D7" w:rsidRDefault="004461F9" w:rsidP="001111FA">
      <w:pPr>
        <w:pStyle w:val="Lbjegyzetszveg"/>
        <w:ind w:left="142" w:hanging="142"/>
        <w:jc w:val="both"/>
        <w:rPr>
          <w:sz w:val="14"/>
          <w:szCs w:val="14"/>
        </w:rPr>
      </w:pPr>
      <w:r w:rsidRPr="003E05D7">
        <w:rPr>
          <w:rStyle w:val="Lbjegyzet-hivatkozs"/>
          <w:spacing w:val="-4"/>
          <w:sz w:val="14"/>
          <w:szCs w:val="14"/>
        </w:rPr>
        <w:footnoteRef/>
      </w:r>
      <w:r w:rsidRPr="003E05D7">
        <w:rPr>
          <w:spacing w:val="-4"/>
          <w:sz w:val="14"/>
          <w:szCs w:val="14"/>
        </w:rPr>
        <w:t xml:space="preserve"> </w:t>
      </w:r>
      <w:r w:rsidR="003E05D7">
        <w:rPr>
          <w:spacing w:val="-4"/>
          <w:sz w:val="14"/>
          <w:szCs w:val="14"/>
        </w:rPr>
        <w:tab/>
      </w:r>
      <w:r w:rsidRPr="003E05D7">
        <w:rPr>
          <w:spacing w:val="-4"/>
          <w:sz w:val="14"/>
          <w:szCs w:val="14"/>
        </w:rPr>
        <w:t>A telek</w:t>
      </w:r>
      <w:r w:rsidR="00C17AC4" w:rsidRPr="003E05D7">
        <w:rPr>
          <w:spacing w:val="-4"/>
          <w:sz w:val="14"/>
          <w:szCs w:val="14"/>
        </w:rPr>
        <w:t xml:space="preserve"> </w:t>
      </w:r>
      <w:r w:rsidRPr="003E05D7">
        <w:rPr>
          <w:spacing w:val="-4"/>
          <w:sz w:val="14"/>
          <w:szCs w:val="14"/>
        </w:rPr>
        <w:t xml:space="preserve">csapadékvíz-elvezetési rendszerét úgy kell kialakítani, hogy a víz a terepen és az építményekben, továbbá a szomszédos telkeken és építményekben, valamint a közterületen kárt ne okozzon, és a rendeltetésszerű használatot ne akadályozza. A csapadékvíz a telken belül </w:t>
      </w:r>
      <w:proofErr w:type="spellStart"/>
      <w:r w:rsidRPr="003E05D7">
        <w:rPr>
          <w:spacing w:val="-4"/>
          <w:sz w:val="14"/>
          <w:szCs w:val="14"/>
        </w:rPr>
        <w:t>elszivárogtatható</w:t>
      </w:r>
      <w:proofErr w:type="spellEnd"/>
      <w:r w:rsidRPr="003E05D7">
        <w:rPr>
          <w:spacing w:val="-4"/>
          <w:sz w:val="14"/>
          <w:szCs w:val="14"/>
        </w:rPr>
        <w:t>, ha ez a telek és a szomszédos telkek, továbbá az építmények állékonyságát és rendeltetésszerű használatát nem veszélyezteti.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C067F"/>
    <w:multiLevelType w:val="hybridMultilevel"/>
    <w:tmpl w:val="BA387AD2"/>
    <w:lvl w:ilvl="0" w:tplc="B1C4375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42A91E3C"/>
    <w:multiLevelType w:val="hybridMultilevel"/>
    <w:tmpl w:val="547C7BA4"/>
    <w:lvl w:ilvl="0" w:tplc="663A17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928454">
    <w:abstractNumId w:val="1"/>
  </w:num>
  <w:num w:numId="2" w16cid:durableId="2014726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DFD"/>
    <w:rsid w:val="000965BD"/>
    <w:rsid w:val="001111FA"/>
    <w:rsid w:val="00140EE8"/>
    <w:rsid w:val="00185809"/>
    <w:rsid w:val="00244CE5"/>
    <w:rsid w:val="002641BA"/>
    <w:rsid w:val="003312D9"/>
    <w:rsid w:val="003E05D7"/>
    <w:rsid w:val="004461F9"/>
    <w:rsid w:val="0047670F"/>
    <w:rsid w:val="00593225"/>
    <w:rsid w:val="005D19DE"/>
    <w:rsid w:val="005D49B2"/>
    <w:rsid w:val="00630369"/>
    <w:rsid w:val="00705426"/>
    <w:rsid w:val="007A6E69"/>
    <w:rsid w:val="008216DB"/>
    <w:rsid w:val="00875DFD"/>
    <w:rsid w:val="009223E6"/>
    <w:rsid w:val="00962844"/>
    <w:rsid w:val="009C5309"/>
    <w:rsid w:val="00A10CB8"/>
    <w:rsid w:val="00A60308"/>
    <w:rsid w:val="00A670B3"/>
    <w:rsid w:val="00AA1AC4"/>
    <w:rsid w:val="00AF37CC"/>
    <w:rsid w:val="00B1209A"/>
    <w:rsid w:val="00B8216A"/>
    <w:rsid w:val="00C160DB"/>
    <w:rsid w:val="00C17AC4"/>
    <w:rsid w:val="00C777CB"/>
    <w:rsid w:val="00C82CA5"/>
    <w:rsid w:val="00CE40E6"/>
    <w:rsid w:val="00DC73B5"/>
    <w:rsid w:val="00E61FEA"/>
    <w:rsid w:val="00EC7210"/>
    <w:rsid w:val="00EE09D4"/>
    <w:rsid w:val="00F1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E84BCB2"/>
  <w15:chartTrackingRefBased/>
  <w15:docId w15:val="{11BDDEA1-3244-4B44-8176-6F7BA4D6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75DF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75DFD"/>
    <w:pPr>
      <w:ind w:left="720"/>
      <w:contextualSpacing/>
    </w:pPr>
  </w:style>
  <w:style w:type="character" w:styleId="Lbjegyzet-hivatkozs">
    <w:name w:val="footnote reference"/>
    <w:basedOn w:val="Bekezdsalapbettpusa"/>
    <w:uiPriority w:val="99"/>
    <w:semiHidden/>
    <w:unhideWhenUsed/>
    <w:rsid w:val="00875DFD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unhideWhenUsed/>
    <w:rsid w:val="003312D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3312D9"/>
    <w:rPr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140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40EE8"/>
  </w:style>
  <w:style w:type="paragraph" w:styleId="llb">
    <w:name w:val="footer"/>
    <w:basedOn w:val="Norml"/>
    <w:link w:val="llbChar"/>
    <w:uiPriority w:val="99"/>
    <w:unhideWhenUsed/>
    <w:rsid w:val="00140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40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3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FF3D2-4478-4962-84B7-1997D5692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332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Kolonics Rodelinda</dc:creator>
  <cp:keywords/>
  <dc:description/>
  <cp:lastModifiedBy>Tóth Katalin</cp:lastModifiedBy>
  <cp:revision>15</cp:revision>
  <cp:lastPrinted>2023-01-23T13:33:00Z</cp:lastPrinted>
  <dcterms:created xsi:type="dcterms:W3CDTF">2023-01-23T08:32:00Z</dcterms:created>
  <dcterms:modified xsi:type="dcterms:W3CDTF">2023-04-04T06:56:00Z</dcterms:modified>
</cp:coreProperties>
</file>